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rPr>
          <w:sz w:val="26"/>
          <w:szCs w:val="26"/>
        </w:rPr>
      </w:pPr>
      <w:r>
        <w:rPr>
          <w:rFonts w:eastAsia="Calibri" w:cs="Arial" w:ascii="Arial" w:hAnsi="Arial"/>
          <w:b/>
          <w:sz w:val="26"/>
          <w:szCs w:val="26"/>
        </w:rPr>
        <w:t xml:space="preserve">Godišnji izvedbeni kurikul za </w:t>
      </w:r>
      <w:r>
        <w:rPr>
          <w:rFonts w:eastAsia="Calibri" w:cs="Arial" w:ascii="Arial" w:hAnsi="Arial"/>
          <w:b/>
          <w:i/>
          <w:sz w:val="26"/>
          <w:szCs w:val="26"/>
        </w:rPr>
        <w:t>Kemiju</w:t>
      </w:r>
      <w:r>
        <w:rPr>
          <w:rFonts w:eastAsia="Calibri" w:cs="Arial" w:ascii="Arial" w:hAnsi="Arial"/>
          <w:b/>
          <w:sz w:val="26"/>
          <w:szCs w:val="26"/>
        </w:rPr>
        <w:t xml:space="preserve"> u 7. razredu osnovne škole za nastavnu godinu 202</w:t>
      </w:r>
      <w:r>
        <w:rPr>
          <w:rFonts w:eastAsia="Calibri" w:cs="Arial" w:ascii="Arial" w:hAnsi="Arial"/>
          <w:b/>
          <w:sz w:val="26"/>
          <w:szCs w:val="26"/>
        </w:rPr>
        <w:t>4</w:t>
      </w:r>
      <w:r>
        <w:rPr>
          <w:rFonts w:eastAsia="Calibri" w:cs="Arial" w:ascii="Arial" w:hAnsi="Arial"/>
          <w:b/>
          <w:sz w:val="26"/>
          <w:szCs w:val="26"/>
        </w:rPr>
        <w:t>./202</w:t>
      </w:r>
      <w:r>
        <w:rPr>
          <w:rFonts w:eastAsia="Calibri" w:cs="Arial" w:ascii="Arial" w:hAnsi="Arial"/>
          <w:b/>
          <w:sz w:val="26"/>
          <w:szCs w:val="26"/>
        </w:rPr>
        <w:t>5</w:t>
      </w:r>
      <w:r>
        <w:rPr>
          <w:rFonts w:eastAsia="Calibri" w:cs="Arial" w:ascii="Arial" w:hAnsi="Arial"/>
          <w:b/>
          <w:sz w:val="26"/>
          <w:szCs w:val="26"/>
        </w:rPr>
        <w:t>.</w:t>
      </w:r>
    </w:p>
    <w:p>
      <w:pPr>
        <w:pStyle w:val="Normal"/>
        <w:spacing w:lineRule="auto" w:line="276" w:before="0" w:after="200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Željka Deranja  OŠ Petra Lorinia Sali</w:t>
      </w:r>
    </w:p>
    <w:p>
      <w:pPr>
        <w:pStyle w:val="Normal"/>
        <w:spacing w:lineRule="auto" w:line="276" w:before="240" w:after="0"/>
        <w:rPr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KONCEPTI</w:t>
        <w:br/>
      </w:r>
      <w:r>
        <w:rPr>
          <w:rFonts w:eastAsia="Calibri" w:cs="Arial" w:ascii="Arial" w:hAnsi="Arial"/>
          <w:sz w:val="20"/>
          <w:szCs w:val="20"/>
        </w:rPr>
        <w:t>A. Tvari; B. Promjene i procesi; C. Energija; D. Prirodoznanstveni pristup</w:t>
      </w:r>
    </w:p>
    <w:p>
      <w:pPr>
        <w:pStyle w:val="Normal"/>
        <w:spacing w:lineRule="auto" w:line="276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Kratice za međupredmetne teme: odr – održivi razvoj, ikt – informacijsko-komunikacijska tehnologija, uku – učiti kako učiti, osr – osobni i socijalni razvoj, pod – poduzetništvo, z – zdravlje, goo – građanski odgoj i obrazovanje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14796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1"/>
        <w:gridCol w:w="1429"/>
        <w:gridCol w:w="786"/>
        <w:gridCol w:w="2444"/>
        <w:gridCol w:w="4363"/>
        <w:gridCol w:w="4313"/>
      </w:tblGrid>
      <w:tr>
        <w:trPr/>
        <w:tc>
          <w:tcPr>
            <w:tcW w:w="146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Mjesec (broj sati)</w:t>
            </w:r>
          </w:p>
        </w:tc>
        <w:tc>
          <w:tcPr>
            <w:tcW w:w="142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Tematska cjelina</w:t>
            </w:r>
          </w:p>
        </w:tc>
        <w:tc>
          <w:tcPr>
            <w:tcW w:w="78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Br. sata</w:t>
            </w:r>
          </w:p>
        </w:tc>
        <w:tc>
          <w:tcPr>
            <w:tcW w:w="244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Nastavna tema</w:t>
            </w:r>
          </w:p>
        </w:tc>
        <w:tc>
          <w:tcPr>
            <w:tcW w:w="436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431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Odgojno-obrazovna očekivanja međupredmetnih tema</w:t>
            </w:r>
          </w:p>
        </w:tc>
      </w:tr>
      <w:tr>
        <w:trPr/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142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IX. (8)</w:t>
            </w:r>
          </w:p>
        </w:tc>
        <w:tc>
          <w:tcPr>
            <w:tcW w:w="142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142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1. Što je kemija</w:t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Uvodni sat</w:t>
            </w:r>
          </w:p>
        </w:tc>
        <w:tc>
          <w:tcPr>
            <w:tcW w:w="43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D.7.1. Povezuje rezultate i zaključke istraživanja s konceptualnim spoznajama.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Objašnjava upotrebu laboratorijskoga posuđa i pribora.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značenje piktograma. Primjenjuje pravila sigurnoga ponašanja prilikom rukovanja kemikalijama, posuđem i priborom. Izvodi mjerenja (masa, temperatura, volumen).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Izvodi pokuse u okviru koncepata Tvari, Promjene i procesi, Energija.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D.7.3. Uočava zakonitosti uopćavanjem podataka prikazanih tekstom, crtežom modelima, tablicama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podatke prikupljene pokusima i/ili radom na tekstu, novim tekstom, tablicama i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Interpretira različite vrste brojčanih, tabličnih i grafičkih podataka te prenosi jednu vrstu prikaza u drugu.</w:t>
            </w:r>
          </w:p>
        </w:tc>
        <w:tc>
          <w:tcPr>
            <w:tcW w:w="431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3.1. Učenik samostalno odabire odgovarajuću digitalnu tehnologiju.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3.2. Učenik se samostalno koristi raznim uređajima i programima.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C 3.3. Učenik samostalno ili uz manju pomoć učitelja procjenjuje i odabire potrebne informacije između pronađenih informacija.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3.1. Učenik samostalno traži nove informacije iz različitih izvora, transformira ih u novo znanje i uspješno primjenjuje pri rješavanju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3.2. Učenik se koristi različitim strategijama učenja i samostalno ih primjenjuje u ostvarivanju ciljeva učenja i rješavanju problema u svim područjima učenja.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B 3.4. Učenik samovrednuje proces učenja i svoje rezultate, procjenjuje ostvareni napredak te na temelju toga planira buduće učenje.</w:t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Kemija je prirodna znanost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Pokus ili eksperiment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Kemijsko posuđe i pribor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Mjere opreza i zaštite pri izvođenju pokusa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Ponavljanje i vježbanje; Kratka pisana provjera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X. (8)</w:t>
            </w:r>
          </w:p>
        </w:tc>
        <w:tc>
          <w:tcPr>
            <w:tcW w:w="142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2. Svojstva i vrste tvari</w:t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Fizikalna svojstva tvari</w:t>
            </w:r>
          </w:p>
        </w:tc>
        <w:tc>
          <w:tcPr>
            <w:tcW w:w="43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A.7.1. Istražuje svojstva i vrstu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Razvrstava tvari na čiste tvari i smjese, čiste tvari na elementarne tvari i kemijske spojeve, te smjese na homogene i heterogene smjese.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Navodi fizikalna svojstva tvari, kemijska svojstva tvari te biološka svojstva tvari na primjerima anorganskih i organskih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A.7.3. Kritički razmatra upotrebu tvari i njihov utjecaj na čovjekovo zdravlje i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Kritički razmatra upotrebu anorganskih i organskih tvari i njihov utjecaj na čovjekovo zdravlje i okoliš te metode njihova zbrinjavanja i odlaganja u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D.7.1. Povezuje rezultate i zaključke istraživanja s konceptualnim spoznajama.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Određuje gustoću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Izvodi pokuse u okviru koncepata Tvari, Promjene i procesi, Energija.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D.7.3. Uočava zakonitosti uopćavanjem podataka prikazanih tekstom, crtežom modelima, tablicama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podatke prikupljene pokusima i/ili radom na tekstu, novim tekstom, tablicama i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Interpretira različite vrste brojčanih, tabličnih i grafičkih podataka te prenosi jednu vrstu prikaza u drugu.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čestičnim crtežom agregacijska stanja i vrstu tvari.</w:t>
            </w:r>
          </w:p>
        </w:tc>
        <w:tc>
          <w:tcPr>
            <w:tcW w:w="431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 A.3.1. Objašnjava osnovne sastavnice prirodne raznolikosti.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Integrirana nastava (Priroda, Biologija, Geografija, Kemija, Matematika, Informatika): analizira, izračunava i prikazuje podatke tablicama i dijagramima, uspoređuje i analizira rezultate; navodi primjere uočene u svom gradu/sredini uspoređujući ih s primjerima u Europi i svijetu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 C.3.1. Može objasniti kako stanje u okolišu utječe na dobrobit.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Integrirana nastava (Biologija, Kemija, Fizika, Geografija, Matematika, Informatika, Hrvatski jezik/MPT Uporaba informacijske i komunikacijske tehnologije): različitim metodama rada i prikupljanjem podataka (statističkih podataka, podataka prikupljenih intervjuiranjem i/ili anketiranjem, analizom zatečenoga stanja na terenu, uočavanjem problema na terenu) o načinu rada poslovnih subjekata u zajednici i njihovim odnosom prema zaštiti okoliša (npr. poštivanje zakonske regulative, pročišćivači vode i sl.); debata o pozitivnim i negativnim utjecajima industrijalizacije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3.1. Učenik samostalno odabire odgovarajuću digitalnu tehnologiju.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3.2. Učenik se samostalno koristi raznim uređajima i programima.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C 3.3. Učenik samostalno ili uz manju pomoć učitelja procjenjuje i odabire potrebne informacije između pronađenih informacija.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z A.3.2. Opisuje pravilnu prehranu i prepoznaje neprimjerenost redukcijske dijete za dob i razvoj.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- integrirano u Prirodu/Biologiju (dijeta i opasnosti), Kemiju i Fiziku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- suradnja sa stručnom službom škole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- suradnja s timom školske medicine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osr A 3.1. Razvija sliku o sebi.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osr C 3.2. Prepoznaje važnost odgovornosti pojedinca u društvu.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goo C 3.3. Promiče kvalitetu života u zajednici.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3.1. Učenik samostalno traži nove informacije iz različitih izvora, transformira ih u novo znanje i uspješno primjenjuje pri rješavanju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3.2. Učenik se koristi različitim strategijama učenja i samostalno ih primjenjuje u ostvarivanju ciljeva učenja i rješavanju problema u svim područjima učenja.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B 3.4. Učenik samovrednuje proces učenja i svoje rezultate, procjenjuje ostvareni napredak te na temelju toga planira buduće učenje.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pod B.3.2. Planira i upravlja aktivnostima.</w:t>
            </w:r>
          </w:p>
        </w:tc>
      </w:tr>
      <w:tr>
        <w:trPr>
          <w:trHeight w:val="15" w:hRule="atLeast"/>
        </w:trPr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80" w:hRule="atLeast"/>
        </w:trPr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Kemijska svojstva tvari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Biološko djelovanje tvari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Vrste tvari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Ponavljanje i vježbanje primjene matematičkih vještina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Prva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 xml:space="preserve"> pisana provjera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znanja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/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XI. (8)</w:t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Analiza pisane provjere i refleksija učenika; prezentacija obrade međupredmetne teme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3. Smjese tvari</w:t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Vrste smjesa</w:t>
            </w:r>
          </w:p>
        </w:tc>
        <w:tc>
          <w:tcPr>
            <w:tcW w:w="43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A.7.1. Istražuje svojstva i vrstu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Razvrstava tvari na čiste tvari i smjese, čiste tvari na elementarne tvari i kemijske spojeve, te smjese na homogene i heterogene smjese.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Uspoređuje postupke razdvajanja smjesa na sastojke.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pojmove otopina, otapalo i otopljena tvar.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nezasićenu, zasićenu i prezasićenu otopinu.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D.7.1. Povezuje rezultate i zaključke istraživanja s konceptualnim spoznajama.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Izvodi postupke razdvajanja sastojaka iz smjese.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Određuje topljivost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Izvodi pokuse u okviru koncepata Tvari, Promjene i procesi, Energija.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D.7.2. Primjenjuje matematička znanja i vještine.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Izračunava maseni i volumni udio sastojka u smjesi te gustoću i topljivost soli u vodi.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D.7.3. Uočava zakonitosti uopćavanjem podataka prikazanih tekstom, crtežom modelima, tablicama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podatke prikupljene pokusima i/ili radom na tekstu, novim tekstom, tablicama i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Interpretira različite vrste brojčanih, tabličnih i grafičkih podataka te prenosi jednu vrstu prikaza u drugu.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čestičnim crtežom agregacijska stanja i vrstu tvari.</w:t>
            </w:r>
          </w:p>
        </w:tc>
        <w:tc>
          <w:tcPr>
            <w:tcW w:w="431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 A. 3.1. Objašnjava osnovne sastavnice prirodne raznolikosti.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hr-HR" w:eastAsia="en-US" w:bidi="ar-SA"/>
              </w:rPr>
              <w:t xml:space="preserve">Integrirana nastava </w:t>
            </w: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(</w:t>
            </w: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hr-HR" w:eastAsia="en-US" w:bidi="ar-SA"/>
              </w:rPr>
              <w:t>Priroda, Biologija, Geografija, Kemija, Matematika, Informatika)</w:t>
            </w: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: analizira, izračunava i prikazuje podatke tablicama i dijagramima, uspoređuje i analizira rezultate; navodi primjere uočene u svom gradu/sredini uspoređujući ih s primjerima u Europi i svijetu.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3.1. Učenik samostalno odabire odgovarajuću digitalnu tehnologiju.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3.2. Učenik se samostalno koristi raznim uređajima i programima.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C 3.3. Učenik samostalno ili uz manju pomoć učitelja procjenjuje i odabire potrebne informacije između pronađenih informacija.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3.1. Učenik samostalno traži nove informacije iz različitih izvora, transformira ih u novo znanje i uspješno primjenjuje pri rješavanju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3.2. Učenik se koristi različitim strategijama učenja i samostalno ih primjenjuje u ostvarivanju ciljeva učenja i rješavanju problema u svim područjima učenja.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B 3.4. Učenik samovrednuje proces učenja i svoje rezultate, procjenjuje ostvareni napredak te na temelju toga planira buduće učenje.</w:t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Otopine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Kisele i lužnate otopine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Odjeljivanje sastojaka iz smjesa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/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XII. (6)</w:t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Iskazivanje sastava smjesa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 xml:space="preserve">Druga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 xml:space="preserve">pisana provjera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znanja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Analiza pisane provjere i refleksija učenika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Procjena i vrednovanje ostvarivanja odgojno-obrazovnih ishoda i prezentacija međupredmetne teme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I. (7)</w:t>
            </w:r>
          </w:p>
        </w:tc>
        <w:tc>
          <w:tcPr>
            <w:tcW w:w="142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4. Građa tvari</w:t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Što je atom</w:t>
            </w:r>
          </w:p>
        </w:tc>
        <w:tc>
          <w:tcPr>
            <w:tcW w:w="43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A.7.2. Primjenjuje kemijsko nazivlje i simboliku za opisivanje sastava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Navodi definicije atoma, kemijskoga elementa, izotopa i elementarne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Opisuje građu atoma.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protonski od nukleonskog broja.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Opisuje strukturu periodnoga sustava elemenata.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Piše simbole kemijskih elemenata prvih četiriju perioda te Au, Ag, Hg, Pb i 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stehiometrijski koeficijent i indeks.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Određuje valencije atoma (I. i II. skupina, C, N, O, S, F, Cl, Br, I) na temelju položaja elementa u periodnome sustavu elemenata.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kemijskim formulama elementarne tvari i binarne kemijske spojeve (oksidi, kloridi, bromidi, jodidi, sulfidi) koristeći valencije atoma i indekse.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D.7.2. Primjenjuje matematička znanja i vještine.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Izračunava broj subatomskih čestica (protoni, neutroni, elektroni).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D.7.3. Uočava zakonitosti uopćavanjem podataka prikazanih tekstom, crtežom modelima, tablicama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podatke prikupljene pokusima i/ili radom na tekstu, novim tekstom, tablicama i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Interpretira različite vrste brojčanih, tabličnih i grafičkih podataka te prenosi jednu vrstu prikaza u drugu.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čestičnim crtežom agregacijska stanja i vrstu tvari.</w:t>
            </w:r>
          </w:p>
        </w:tc>
        <w:tc>
          <w:tcPr>
            <w:tcW w:w="431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3.2. Učenik se samostalno koristi raznim uređajima i programima.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3.1. Učenik samostalno traži nove informacije iz različitih izvora, transformira ih u novo znanje i uspješno primjenjuje pri rješavanju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3.2. Učenik se koristi različitim strategijama učenja i samostalno ih primjenjuje u ostvarivanju ciljeva učenja i rješavanju problema u svim područjima učenja.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B 3.4. Učenik samovrednuje proces učenja i svoje rezultate, procjenjuje ostvareni napredak te na temelju toga planira buduće učenje.</w:t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Kako označiti atome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70" w:hRule="atLeast"/>
        </w:trPr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Periodni sustav elemenata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Izotopi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Građa i označivanje čistih tvari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54" w:hRule="atLeast"/>
        </w:trPr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II. (6)</w:t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Imena i formule kemijskih spojeva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Ponavljanje i vježbanje primjene matematičkih vještina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70" w:hRule="atLeast"/>
        </w:trPr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 xml:space="preserve">Treća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 xml:space="preserve">pisana provjera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znanja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III. (7)</w:t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Analiza pisane provjere i refleksija učenika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5. Tvari i njihove promjene</w:t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Fizikalne i kemijske promjene</w:t>
            </w:r>
          </w:p>
        </w:tc>
        <w:tc>
          <w:tcPr>
            <w:tcW w:w="43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A.7.1. Istražuje svojstva i vrstu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Navodi fizikalna svojstva tvari, kemijska svojstva tvari te biološka svojstva tvari na primjerima anorganskih i organskih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A.7.2. Primjenjuje kemijsko nazivlje i simboliku za opisivanje sastava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kemijskim formulama elementarne tvari i binarne kemijske spojeve (oksidi, kloridi, bromidi, jodidi, sulfidi) koristeći valencije atoma i indekse.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B.7.1. Analizira fizikalne i kemijske promjene.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Opisuje fizikalne i kemijske promjene.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povratne od nepovratnih procesa.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Određuje reaktante i produkte kemijske reakcije.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vrste kemijskih reakcija. Razlikuje stehiometrijski koeficijent i indeks.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Piše jednadžbe sinteze i analize binarnih spojeva.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Analizira utjecaje navedenih promjena na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B.7.2. Istražuje razliku u brzinama različitih promjena.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Uočava da se fizikalne i kemijske promjene događaju različitim brzinama.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Navesti primjere kemijskih reakcija iz svakodnevnoga života koje se odvijaju različitim brzinama.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C.7.1. Analizira izmjenu energije između sustava i okoline.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temperaturu od topline.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pojmove okolina i sustav.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Opisuje fizikalne i kemijske promjene tijekom kojih dolazi do izmjene energije između sustava i okoline.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Uočava razliku između endotermnih i egzotermnih promjena mjerenjem temperature.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C.7.2. Povezuje promjene energije unutar promatranoga sustava s makroskopskim promjenama.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Opisuje pretvorbu energije na primjerima fizikalnih i kemijskih promjena iz svakodnevnoga života.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Povezuje promjene energije unutar promatranoga sustava s makroskopskim promjenama.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D.7.1. Povezuje rezultate i zaključke istraživanja s konceptualnim spoznajama.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Određuje talište i vrelište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Izvodi pokuse u okviru koncepata Tvari, Promjene i procesi, Energija.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Ispituje pokusom zakon o očuvanju mase.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D.7.2. Primjenjuje matematička znanja i vještine.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Rješava zadatke vezane uz zakon o očuvanju mase.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D.7.3. Uočava zakonitosti uopćavanjem podataka prikazanih tekstom, crtežom modelima, tablicama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podatke prikupljene pokusima i/ili radom na tekstu, novim tekstom, tablicama i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Interpretira različite vrste brojčanih, tabličnih i grafičkih podataka te prenosi jednu vrstu prikaza u drugu.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čestičnim crtežom agregacijska stanja i vrstu tvari.</w:t>
            </w:r>
          </w:p>
        </w:tc>
        <w:tc>
          <w:tcPr>
            <w:tcW w:w="431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3.1. Učenik samostalno odabire odgovarajuću digitalnu tehnologiju.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3.2. Učenik se samostalno koristi raznim uređajima i programima.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C 3.3. Učenik samostalno ili uz manju pomoć učitelja procjenjuje i odabire potrebne informacije između pronađenih informacija.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3.1. Učenik samostalno traži nove informacije iz različitih izvora, transformira ih u novo znanje i uspješno primjenjuje pri rješavanju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3.2. Učenik se koristi različitim strategijama učenja i samostalno ih primjenjuje u ostvarivanju ciljeva učenja i rješavanju problema u svim područjima učenja.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B 3.4 Učenik samovrednuje proces učenja i svoje rezultate, procjenjuje ostvareni napredak te na temelju toga planira buduće učenje.</w:t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Promjene tvari i energija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Vrste kemijskih reakcija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39" w:hRule="atLeast"/>
        </w:trPr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IV. (6)</w:t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Zakon o očuvanju mase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525" w:hRule="atLeast"/>
        </w:trPr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Kemijske jednadžbe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93" w:hRule="atLeast"/>
        </w:trPr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Ponavljanje i vježbanje primjene matematičkih vještina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V. (8)</w:t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Četvrta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 xml:space="preserve"> pisana provjera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2"/>
                <w:lang w:val="hr-HR" w:eastAsia="en-US" w:bidi="ar-SA"/>
              </w:rPr>
              <w:t>znanja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Analiza pisane provjere i refleksija učenika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6. Tvari u prirodi</w:t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Voda u prirodi</w:t>
            </w:r>
          </w:p>
        </w:tc>
        <w:tc>
          <w:tcPr>
            <w:tcW w:w="43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A.7.1. Istražuje svojstva i vrstu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Navodi fizikalna svojstva tvari, kemijska svojstva tvari te biološka svojstva tvari na primjerima anorganskih i organskih tvari.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B.7.1. Analizira fizikalne i kemijske promjene.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Opisuje fizikalne i kemijske promjene.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povratne od nepovratnih procesa.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Određuje reaktante i produkte kemijske reakcije.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Razlikuje vrste kemijskih reakcija. Razlikuje stehiometrijski koeficijent i indeks.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Piše jednadžbe sinteze i analize binarnih spojeva.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Analizira utjecaje navedenih promjena na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C.7.2. Povezuje promjene energije unutar promatranoga sustava s makroskopskim promjenama.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Opisuje pretvorbu energije na primjerima fizikalnih i kemijskih promjena iz svakodnevnoga života.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Povezuje promjene energije unutar promatranoga sustava s makroskopskim promjenama.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C.7.3. Procjenjuje učinkovitost i utjecaj različitih izvora energije na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Opisuje prednosti i nedostatke različitih izvora energije.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Uspoređuje različite izvore energije i njihov utjecaja na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D.7.1. Povezuje rezultate i zaključke istraživanja s konceptualnim spoznajama.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Izvodi pokuse u okviru koncepata Tvari, Promjene i procesi, Energija.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D.7.3. Uočava zakonitosti uopćavanjem podataka prikazanih tekstom, crtežom modelima, tablicama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podatke prikupljene pokusima i/ili radom na tekstu, novim tekstom, tablicama i grafovima.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Interpretira različite vrste brojčanih, tabličnih i grafičkih podataka te prenosi jednu vrstu prikaza u drugu.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Prikazuje čestičnim crtežom agregacijska stanja i vrstu tvari.</w:t>
            </w:r>
          </w:p>
        </w:tc>
        <w:tc>
          <w:tcPr>
            <w:tcW w:w="431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3.1. Učenik samostalno odabire odgovarajuću digitalnu tehnologiju.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A 3.2. Učenik se samostalno koristi raznim uređajima i programima.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ikt C 3.3. Učenik samostalno ili uz manju pomoć učitelja procjenjuje i odabire potrebne informacije između pronađenih informacija.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 A 3.1. Objašnjava osnovne sastavnice prirodne raznolikosti.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hr-HR" w:eastAsia="en-US" w:bidi="ar-SA"/>
              </w:rPr>
              <w:t xml:space="preserve">Integrirana nastava </w:t>
            </w: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(</w:t>
            </w: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hr-HR" w:eastAsia="en-US" w:bidi="ar-SA"/>
              </w:rPr>
              <w:t>Priroda, Biologija, Geografija, Kemija, Matematika, Informatika)</w:t>
            </w: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: analizira, izračunava i prikazuje podatke tablicama i dijagramima, uspoređuje i analizira rezultate; navodi primjere uočene u svom gradu/sredini uspoređujući ih s primjerima u Europi i svijetu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 A 3.3. Razmatra uzroke ugroženosti prirode.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Kemija: onečišćenje tla, vode i zraka (kisele kiše, staklenički plinovi, pesticidi...)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odr C 3.1. Može objasniti kako stanje u okolišu utječe na dobrobit.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2"/>
                <w:lang w:val="hr-HR" w:eastAsia="en-US" w:bidi="ar-SA"/>
              </w:rPr>
              <w:t>Integrirana nastava (Biologija, Kemija, Fizika, Geografija, Matematika, Informatika, Hrvatski jezik/MPT Uporaba informacijske i komunikacijske tehnologije</w:t>
            </w: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): različitim metodama rada i prikupljanjem podataka (statističkih podataka, podataka prikupljenih intervjuiranjem i/ili anketiranjem, analizom zatečenoga stanja na terenu, uočavanjem problema na terenu) o načinu rada poslovnih subjekata u zajednici i njihovim odnosom prema zaštiti okoliša (npr. poštivanje zakonske regulative, pročišćivači vode i sl.); debata o pozitivnim i negativnim utjecajima industrijalizacije.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3.1. Učenik samostalno traži nove informacije iz različitih izvora, transformira ih u novo znanje i uspješno primjenjuje pri rješavanju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A 3.2. Učenik se koristi različitim strategijama učenja i samostalno ih primjenjuje u ostvarivanju ciljeva učenja i rješavanju problema u svim područjima učenja.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uku B 3.4. Učenik samovrednuje proces učenja i svoje rezultate, procjenjuje ostvareni napredak te na temelju toga planira buduće učenje.</w:t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Svojstva kemijski čiste vode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>
          <w:trHeight w:val="446" w:hRule="atLeast"/>
        </w:trPr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491" w:hanging="709"/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Vodik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Zrak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Kisik i ozon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VI. (6)</w:t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Ostali plinoviti sastojci zraka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Fosilna goriva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Ponavljanje i vježbanje; Kratka pisana provjera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14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8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left="0" w:hanging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hr-HR" w:eastAsia="en-US" w:bidi="ar-SA"/>
              </w:rPr>
              <w:t>Procjena i vrednovanje ostvarivanja odgojno-obrazovnih ishoda i prezentacija međupredmetne teme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2"/>
                <w:lang w:val="hr-HR" w:eastAsia="en-US" w:bidi="ar-SA"/>
              </w:rPr>
              <w:t>Zaključivanje ocjena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i/>
          <w:i/>
          <w:sz w:val="24"/>
        </w:rPr>
      </w:pPr>
      <w:r>
        <w:rPr>
          <w:rFonts w:cs="Arial" w:ascii="Arial" w:hAnsi="Arial"/>
          <w:i/>
          <w:sz w:val="24"/>
        </w:rPr>
        <w:t>Literatura: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1. Sanja Lukić, Ivana Marić Zerdun, Nataša Trenčevska, Marijan Varga, Sonja Rupčić Petelinc: </w:t>
      </w:r>
      <w:r>
        <w:rPr>
          <w:rFonts w:cs="Arial" w:ascii="Arial" w:hAnsi="Arial"/>
          <w:b/>
          <w:sz w:val="24"/>
        </w:rPr>
        <w:t>KEMIJA 7</w:t>
      </w:r>
      <w:r>
        <w:rPr>
          <w:rFonts w:cs="Arial" w:ascii="Arial" w:hAnsi="Arial"/>
          <w:sz w:val="24"/>
        </w:rPr>
        <w:t>, udžbenik kemije u sedmom razredu osnovne škole, 2. izdanje, Školska knjiga, Zagreb, 2020.</w:t>
      </w:r>
    </w:p>
    <w:p>
      <w:pPr>
        <w:pStyle w:val="Normal"/>
        <w:spacing w:before="0" w:after="1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2. Sanja Lukić, Ivana Marić Zerdun, Nataša Trenčevska, Marijan Varga: </w:t>
      </w:r>
      <w:r>
        <w:rPr>
          <w:rFonts w:cs="Arial" w:ascii="Arial" w:hAnsi="Arial"/>
          <w:b/>
          <w:sz w:val="24"/>
        </w:rPr>
        <w:t>KEMIJA 7</w:t>
      </w:r>
      <w:r>
        <w:rPr>
          <w:rFonts w:cs="Arial" w:ascii="Arial" w:hAnsi="Arial"/>
          <w:sz w:val="24"/>
        </w:rPr>
        <w:t>, radna bilježnica za kemiju u sedmom razredu osnovne škole, 4. izdanje, Školska knjiga, Zagreb, 2023.</w:t>
      </w:r>
    </w:p>
    <w:sectPr>
      <w:footerReference w:type="default" r:id="rId2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9604018"/>
    </w:sdtPr>
    <w:sdtContent>
      <w:p>
        <w:pPr>
          <w:pStyle w:val="Podnoje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b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221134"/>
    <w:rPr/>
  </w:style>
  <w:style w:type="character" w:styleId="FooterChar" w:customStyle="1">
    <w:name w:val="Footer Char"/>
    <w:basedOn w:val="DefaultParagraphFont"/>
    <w:uiPriority w:val="99"/>
    <w:qFormat/>
    <w:rsid w:val="0022113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21134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21134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2211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2211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11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e41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38B2A-D751-426C-9AB9-FCB8547C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Application>Edit_Docx_PLUS/7.4.0.3$Windows_X86_64 LibreOffice_project/</Application>
  <AppVersion>15.0000</AppVersion>
  <Pages>9</Pages>
  <Words>2408</Words>
  <Characters>15475</Characters>
  <CharactersWithSpaces>17586</CharactersWithSpaces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2019-04-24T21:03:00Z</dcterms:created>
  <dc:creator>Sanja Lukić</dc:creator>
  <dc:description/>
  <dc:language>hr-HR</dc:language>
  <cp:lastModifiedBy/>
  <dcterms:modified xsi:type="dcterms:W3CDTF">2024-12-05T15:54:12Z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